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3C" w:rsidRDefault="008B6C3C" w:rsidP="008B6C3C">
      <w:pPr>
        <w:tabs>
          <w:tab w:val="left" w:pos="6237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Zápis z výroční členské schůze ZO ČSV Litomyšl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cr/>
      </w:r>
      <w:r w:rsidRPr="00734646">
        <w:rPr>
          <w:rFonts w:ascii="Times New Roman" w:hAnsi="Times New Roman" w:cs="Times New Roman"/>
          <w:sz w:val="24"/>
          <w:szCs w:val="24"/>
        </w:rPr>
        <w:t xml:space="preserve"> </w:t>
      </w:r>
      <w:r w:rsidRPr="007E6825">
        <w:rPr>
          <w:rFonts w:ascii="Times New Roman" w:hAnsi="Times New Roman" w:cs="Times New Roman"/>
          <w:sz w:val="24"/>
          <w:szCs w:val="24"/>
        </w:rPr>
        <w:t xml:space="preserve">konané v neděli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0454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9.</w:t>
      </w:r>
      <w:r w:rsidRPr="00604543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04543">
        <w:rPr>
          <w:rFonts w:ascii="Times New Roman" w:hAnsi="Times New Roman" w:cs="Times New Roman"/>
          <w:sz w:val="24"/>
          <w:szCs w:val="24"/>
        </w:rPr>
        <w:t xml:space="preserve"> </w:t>
      </w:r>
      <w:r w:rsidRPr="007E682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11389">
        <w:rPr>
          <w:rFonts w:ascii="Times New Roman" w:hAnsi="Times New Roman" w:cs="Times New Roman"/>
          <w:sz w:val="24"/>
          <w:szCs w:val="24"/>
        </w:rPr>
        <w:t>pohostinství Na Rovince - Dolní Újezd</w:t>
      </w:r>
    </w:p>
    <w:p w:rsidR="008B6C3C" w:rsidRPr="00347C63" w:rsidRDefault="008B6C3C" w:rsidP="008B6C3C">
      <w:pPr>
        <w:tabs>
          <w:tab w:val="left" w:pos="6237"/>
        </w:tabs>
        <w:ind w:firstLine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Řízení schůze se ujal př. </w:t>
      </w:r>
      <w:r w:rsidRPr="00C90759">
        <w:rPr>
          <w:rFonts w:ascii="Times New Roman" w:eastAsia="Calibri" w:hAnsi="Times New Roman" w:cs="Times New Roman"/>
          <w:sz w:val="24"/>
          <w:szCs w:val="24"/>
        </w:rPr>
        <w:t>Ing. Petr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Zahájení 8.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23 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(př. Ing. Petr) 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návrh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programu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Zahájení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9.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Diskuse 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Vzpomínka na zesnulé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Plán práce na rok 2021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Volba komise mandátové a návrhové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Návrh rozpočtu na rok 2021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Zpráva o činnosti za rok 2020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Odměny a vyznamenání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Zpráva o hospodaření za rok 2020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Občerstvení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Zpráva kontrolní a revizní komise za rok 2020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14.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Usnesení</w:t>
      </w:r>
    </w:p>
    <w:p w:rsidR="008B6C3C" w:rsidRPr="00A052F8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Zpráva inventární komise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15.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Závěr</w:t>
      </w:r>
    </w:p>
    <w:p w:rsidR="008B6C3C" w:rsidRPr="004E3BF4" w:rsidRDefault="008B6C3C" w:rsidP="008B6C3C">
      <w:pPr>
        <w:tabs>
          <w:tab w:val="left" w:pos="540"/>
          <w:tab w:val="left" w:pos="900"/>
          <w:tab w:val="left" w:pos="5245"/>
          <w:tab w:val="left" w:pos="5940"/>
        </w:tabs>
        <w:suppressAutoHyphens/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>8.</w:t>
      </w:r>
      <w:r w:rsidRPr="00A052F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Vystoupení zástupce RV ČSV Praha, OO ČSV Svitavy a hostů</w:t>
      </w:r>
    </w:p>
    <w:p w:rsidR="008B6C3C" w:rsidRPr="00347C63" w:rsidRDefault="008B6C3C" w:rsidP="008B6C3C">
      <w:pPr>
        <w:tabs>
          <w:tab w:val="left" w:pos="540"/>
          <w:tab w:val="left" w:pos="1134"/>
          <w:tab w:val="right" w:pos="9639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 w:rsidRPr="000601D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program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045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schválen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Vzpomínka na zesnulé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+ </w:t>
      </w:r>
      <w:r w:rsidRPr="00A12D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ukončení členství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(př.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Křivka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) </w:t>
      </w:r>
    </w:p>
    <w:p w:rsidR="008B6C3C" w:rsidRPr="00243C17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243C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 seznam zemřelých od minulé VČS:</w:t>
      </w:r>
    </w:p>
    <w:tbl>
      <w:tblPr>
        <w:tblStyle w:val="Mkatabulky"/>
        <w:tblW w:w="5000" w:type="pct"/>
        <w:tblLook w:val="04A0"/>
      </w:tblPr>
      <w:tblGrid>
        <w:gridCol w:w="1463"/>
        <w:gridCol w:w="1500"/>
        <w:gridCol w:w="2113"/>
        <w:gridCol w:w="2504"/>
        <w:gridCol w:w="2096"/>
        <w:gridCol w:w="1006"/>
      </w:tblGrid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70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989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Bydliště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 úmrtí</w:t>
            </w:r>
          </w:p>
        </w:tc>
        <w:tc>
          <w:tcPr>
            <w:tcW w:w="4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Věk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Ropek</w:t>
            </w:r>
            <w:proofErr w:type="spellEnd"/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Morašice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4. 11. 1944</w:t>
            </w:r>
          </w:p>
        </w:tc>
        <w:tc>
          <w:tcPr>
            <w:tcW w:w="981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15. 8. 2020</w:t>
            </w:r>
          </w:p>
        </w:tc>
        <w:tc>
          <w:tcPr>
            <w:tcW w:w="47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75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Karel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Štorek</w:t>
            </w:r>
            <w:proofErr w:type="spellEnd"/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Cerekvice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 xml:space="preserve"> n/L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17. 6. 1950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1. 12. 2020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70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Průžek</w:t>
            </w:r>
            <w:proofErr w:type="spellEnd"/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Dolní Újezd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7. 1. 1947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16. 12. 2020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73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Lubomír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Marek</w:t>
            </w:r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Němčice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2. 11. 1932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16. 2. 2021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88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Vostrčil</w:t>
            </w:r>
            <w:proofErr w:type="spellEnd"/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Makov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12. 2. 1934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30. 4. 2021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87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Pechanec</w:t>
            </w:r>
            <w:proofErr w:type="spellEnd"/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Morašice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14. 2. 1938</w:t>
            </w:r>
          </w:p>
        </w:tc>
        <w:tc>
          <w:tcPr>
            <w:tcW w:w="981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28. 5. 2021</w:t>
            </w:r>
          </w:p>
        </w:tc>
        <w:tc>
          <w:tcPr>
            <w:tcW w:w="47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83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Miloslav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Částek</w:t>
            </w:r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Osík</w:t>
            </w:r>
            <w:proofErr w:type="spellEnd"/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11. 8. 1936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16. 6. 2021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84 let</w:t>
            </w:r>
          </w:p>
        </w:tc>
      </w:tr>
      <w:tr w:rsidR="008B6C3C" w:rsidRPr="009A5EEA" w:rsidTr="00CE28CC">
        <w:trPr>
          <w:trHeight w:val="300"/>
        </w:trPr>
        <w:tc>
          <w:tcPr>
            <w:tcW w:w="685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02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Kašpar</w:t>
            </w:r>
          </w:p>
        </w:tc>
        <w:tc>
          <w:tcPr>
            <w:tcW w:w="989" w:type="pct"/>
            <w:noWrap/>
            <w:vAlign w:val="bottom"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proofErr w:type="spellStart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Tržek</w:t>
            </w:r>
            <w:proofErr w:type="spellEnd"/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172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8. 3. 1943</w:t>
            </w:r>
          </w:p>
        </w:tc>
        <w:tc>
          <w:tcPr>
            <w:tcW w:w="981" w:type="pct"/>
            <w:noWrap/>
            <w:hideMark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30. 6. 2021</w:t>
            </w:r>
          </w:p>
        </w:tc>
        <w:tc>
          <w:tcPr>
            <w:tcW w:w="472" w:type="pct"/>
          </w:tcPr>
          <w:p w:rsidR="008B6C3C" w:rsidRPr="009A5EEA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</w:pPr>
            <w:r w:rsidRPr="009A5E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cs-CZ"/>
              </w:rPr>
              <w:t>78 let</w:t>
            </w:r>
          </w:p>
        </w:tc>
      </w:tr>
    </w:tbl>
    <w:p w:rsidR="008B6C3C" w:rsidRPr="00243C17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3C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-ukončení členství v ČSV od minulé VČS:</w:t>
      </w:r>
    </w:p>
    <w:p w:rsidR="008B6C3C" w:rsidRPr="00A12DD0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Václav 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Machek</w:t>
      </w:r>
      <w:proofErr w:type="spellEnd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Lubná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Jaroslav Simon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(Janov),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Josef 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Zindulka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Budislav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Václav 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Rensa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Lubná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František Večeře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(Sebranice),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Vlastimil Kmošek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(Chmelík),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Ing. Pavel Žáček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(Pekla),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Pavel Zeman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Jan Novák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(Benátky),Vladimír Černín (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Suchá Lhota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Josef 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Vopařil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Makov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</w:t>
      </w:r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Vladimír 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Matoš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Pr="00330FA7">
        <w:rPr>
          <w:rFonts w:ascii="Times New Roman" w:eastAsia="Times New Roman" w:hAnsi="Times New Roman" w:cs="Times New Roman"/>
          <w:sz w:val="24"/>
          <w:szCs w:val="24"/>
          <w:lang w:eastAsia="ar-SA"/>
        </w:rPr>
        <w:t>Lubná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A63C21">
        <w:rPr>
          <w:rFonts w:ascii="Times New Roman" w:hAnsi="Times New Roman" w:cs="Times New Roman"/>
          <w:sz w:val="24"/>
          <w:szCs w:val="24"/>
        </w:rPr>
        <w:t>děkujeme za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A63C21">
        <w:rPr>
          <w:rFonts w:ascii="Times New Roman" w:hAnsi="Times New Roman" w:cs="Times New Roman"/>
          <w:sz w:val="24"/>
          <w:szCs w:val="24"/>
        </w:rPr>
        <w:t xml:space="preserve">odvedenou práci, přejeme </w:t>
      </w:r>
      <w:r>
        <w:rPr>
          <w:rFonts w:ascii="Times New Roman" w:hAnsi="Times New Roman" w:cs="Times New Roman"/>
          <w:sz w:val="24"/>
          <w:szCs w:val="24"/>
        </w:rPr>
        <w:t xml:space="preserve">pevné zdraví a </w:t>
      </w:r>
      <w:r w:rsidRPr="00A63C21">
        <w:rPr>
          <w:rFonts w:ascii="Times New Roman" w:hAnsi="Times New Roman" w:cs="Times New Roman"/>
          <w:sz w:val="24"/>
          <w:szCs w:val="24"/>
        </w:rPr>
        <w:t>hodně úspěchů!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6C3C" w:rsidRPr="004F58C2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 Volba komise mandátové (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Křivka st., M. Bis, </w:t>
      </w:r>
      <w:r w:rsidRPr="0065369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T. Kadidlo st.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>návrhové (</w:t>
      </w:r>
      <w:r w:rsidRPr="00F11C80">
        <w:rPr>
          <w:rFonts w:ascii="Times New Roman" w:eastAsia="Calibri" w:hAnsi="Times New Roman" w:cs="Times New Roman"/>
          <w:b/>
          <w:sz w:val="24"/>
          <w:szCs w:val="24"/>
        </w:rPr>
        <w:t>Ing.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Ryšan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F11C80">
        <w:rPr>
          <w:rFonts w:ascii="Times New Roman" w:eastAsia="Calibri" w:hAnsi="Times New Roman" w:cs="Times New Roman"/>
          <w:b/>
          <w:sz w:val="24"/>
          <w:szCs w:val="24"/>
        </w:rPr>
        <w:t>Ph.D</w:t>
      </w:r>
      <w:proofErr w:type="spellEnd"/>
      <w:r w:rsidRPr="00F11C80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, J. </w:t>
      </w:r>
      <w:r w:rsidRPr="00653693">
        <w:rPr>
          <w:rFonts w:ascii="Times New Roman" w:eastAsia="Calibri" w:hAnsi="Times New Roman" w:cs="Times New Roman"/>
          <w:b/>
          <w:sz w:val="24"/>
          <w:szCs w:val="24"/>
        </w:rPr>
        <w:t>Tesárek</w:t>
      </w:r>
      <w:r w:rsidRPr="002B730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Z.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Hurych</w:t>
      </w:r>
      <w:proofErr w:type="spellEnd"/>
      <w:r w:rsidRPr="00BC158E">
        <w:rPr>
          <w:rFonts w:ascii="Times New Roman" w:eastAsia="Calibri" w:hAnsi="Times New Roman" w:cs="Times New Roman"/>
          <w:b/>
          <w:sz w:val="24"/>
          <w:szCs w:val="24"/>
        </w:rPr>
        <w:t>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– komise </w:t>
      </w:r>
      <w:r w:rsidRPr="0013462D">
        <w:rPr>
          <w:rFonts w:ascii="Times New Roman" w:eastAsia="Calibri" w:hAnsi="Times New Roman" w:cs="Times New Roman"/>
          <w:b/>
          <w:sz w:val="24"/>
          <w:szCs w:val="24"/>
        </w:rPr>
        <w:t>schváleny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v navrženém složení;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Zpráva o činnosti za rok 2020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př. Doseděl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(viz příloha č. </w:t>
      </w:r>
      <w:r>
        <w:rPr>
          <w:rFonts w:ascii="Times New Roman" w:eastAsia="Calibri" w:hAnsi="Times New Roman" w:cs="Times New Roman"/>
          <w:sz w:val="24"/>
          <w:szCs w:val="24"/>
        </w:rPr>
        <w:t>1);</w:t>
      </w:r>
      <w:r>
        <w:rPr>
          <w:rFonts w:ascii="Times New Roman" w:eastAsia="Calibri" w:hAnsi="Times New Roman" w:cs="Times New Roman"/>
          <w:sz w:val="24"/>
          <w:szCs w:val="24"/>
        </w:rPr>
        <w:cr/>
      </w:r>
      <w:r w:rsidRPr="002D2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Zpráva o hospodaření za rok 2020</w:t>
      </w:r>
      <w:r w:rsidRPr="002D2AC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>–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Šauerová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 přečetl př. Ing. Motyčka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(viz příloha č. 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47C63">
        <w:rPr>
          <w:rFonts w:ascii="Times New Roman" w:eastAsia="Calibri" w:hAnsi="Times New Roman" w:cs="Times New Roman"/>
          <w:sz w:val="24"/>
          <w:szCs w:val="24"/>
        </w:rPr>
        <w:t>);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Zpráva kontrolní a revizní komise</w:t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 xml:space="preserve"> (Ing. Hanzl, Doseděl</w:t>
      </w:r>
      <w:r>
        <w:rPr>
          <w:rFonts w:ascii="Times New Roman" w:eastAsia="Calibri" w:hAnsi="Times New Roman" w:cs="Times New Roman"/>
          <w:b/>
          <w:sz w:val="24"/>
          <w:szCs w:val="24"/>
        </w:rPr>
        <w:t>, Ing. Motyčka) za rok 2020</w:t>
      </w:r>
    </w:p>
    <w:p w:rsidR="008B6C3C" w:rsidRPr="004F58C2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- př. </w:t>
      </w:r>
      <w:r w:rsidRPr="00217DBD">
        <w:rPr>
          <w:rFonts w:ascii="Times New Roman" w:eastAsia="Calibri" w:hAnsi="Times New Roman" w:cs="Times New Roman"/>
          <w:sz w:val="24"/>
          <w:szCs w:val="24"/>
        </w:rPr>
        <w:t xml:space="preserve">Ing. Hanzl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47C63">
        <w:rPr>
          <w:rFonts w:ascii="Times New Roman" w:eastAsia="Calibri" w:hAnsi="Times New Roman" w:cs="Times New Roman"/>
          <w:sz w:val="24"/>
          <w:szCs w:val="24"/>
        </w:rPr>
        <w:t>),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  <w:t xml:space="preserve">  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Zpráva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předsedy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inventární komise (</w:t>
      </w:r>
      <w:r w:rsidRPr="004F58C2">
        <w:rPr>
          <w:rFonts w:ascii="Times New Roman" w:hAnsi="Times New Roman" w:cs="Times New Roman"/>
          <w:b/>
          <w:sz w:val="24"/>
          <w:szCs w:val="24"/>
        </w:rPr>
        <w:t xml:space="preserve">Krapka) </w:t>
      </w:r>
      <w:r>
        <w:rPr>
          <w:rFonts w:ascii="Times New Roman" w:eastAsia="Calibri" w:hAnsi="Times New Roman" w:cs="Times New Roman"/>
          <w:b/>
          <w:sz w:val="24"/>
          <w:szCs w:val="24"/>
        </w:rPr>
        <w:t>za rok 2020</w:t>
      </w: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- př. </w:t>
      </w:r>
      <w:r>
        <w:rPr>
          <w:rFonts w:ascii="Times New Roman" w:eastAsia="Calibri" w:hAnsi="Times New Roman" w:cs="Times New Roman"/>
          <w:sz w:val="24"/>
          <w:szCs w:val="24"/>
        </w:rPr>
        <w:t>Ing. Petr</w:t>
      </w:r>
      <w:r w:rsidRPr="0019075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47C63">
        <w:rPr>
          <w:rFonts w:ascii="Times New Roman" w:eastAsia="Calibri" w:hAnsi="Times New Roman" w:cs="Times New Roman"/>
          <w:sz w:val="24"/>
          <w:szCs w:val="24"/>
        </w:rPr>
        <w:t>),</w:t>
      </w: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</w:p>
    <w:p w:rsidR="008B6C3C" w:rsidRPr="005F35B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ystoupení zástupce RV ČSV Praha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-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př. Padělek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(viz příloha č. 5)</w:t>
      </w:r>
    </w:p>
    <w:p w:rsidR="008B6C3C" w:rsidRPr="004F58C2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cr/>
      </w:r>
      <w:r w:rsidRPr="004F58C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Zpráva mandátové komise –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př.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J.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Křivka st.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přítomno </w:t>
      </w:r>
      <w:r>
        <w:rPr>
          <w:rFonts w:ascii="Times New Roman" w:eastAsia="Calibri" w:hAnsi="Times New Roman" w:cs="Times New Roman"/>
          <w:b/>
          <w:sz w:val="24"/>
          <w:szCs w:val="24"/>
        </w:rPr>
        <w:t>65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 členů z celkových 2</w:t>
      </w:r>
      <w:r>
        <w:rPr>
          <w:rFonts w:ascii="Times New Roman" w:eastAsia="Calibri" w:hAnsi="Times New Roman" w:cs="Times New Roman"/>
          <w:b/>
          <w:sz w:val="24"/>
          <w:szCs w:val="24"/>
        </w:rPr>
        <w:t>68</w:t>
      </w:r>
      <w:r>
        <w:rPr>
          <w:rFonts w:ascii="Times New Roman" w:eastAsia="Calibri" w:hAnsi="Times New Roman" w:cs="Times New Roman"/>
          <w:sz w:val="24"/>
          <w:szCs w:val="24"/>
        </w:rPr>
        <w:t xml:space="preserve"> (včetně 6 nově přijatých členů) 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po více než půlhodině od určeného začátku </w:t>
      </w:r>
      <w:r>
        <w:rPr>
          <w:rFonts w:ascii="Times New Roman" w:eastAsia="Calibri" w:hAnsi="Times New Roman" w:cs="Times New Roman"/>
          <w:sz w:val="24"/>
          <w:szCs w:val="24"/>
        </w:rPr>
        <w:t>schůze, což je méně než potřebných 135 členů;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Podle Čl. 12 odst. 7 Stanov ČSV: </w:t>
      </w:r>
      <w:r w:rsidRPr="00232682">
        <w:rPr>
          <w:rFonts w:ascii="Times New Roman" w:eastAsia="Calibri" w:hAnsi="Times New Roman" w:cs="Times New Roman"/>
          <w:sz w:val="24"/>
          <w:szCs w:val="24"/>
        </w:rPr>
        <w:t xml:space="preserve">Nedostaví-li se na členskou schůzi (výroční členskou schůzi) základní organizace ani půl hodiny po určené době zahájení více než polovina členů, ukončí předsedající řádnou </w:t>
      </w:r>
      <w:r w:rsidRPr="00232682">
        <w:rPr>
          <w:rFonts w:ascii="Times New Roman" w:eastAsia="Calibri" w:hAnsi="Times New Roman" w:cs="Times New Roman"/>
          <w:sz w:val="24"/>
          <w:szCs w:val="24"/>
        </w:rPr>
        <w:lastRenderedPageBreak/>
        <w:t>členskou schůzi a zahájí náhradní členskou schůzi, která je schopná se usnášet, jen je-li přítomna alespoň čtvrtina členů. Náhradní členská schůze rozhoduje nadpoloviční většinou přítomných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6C3C" w:rsidRPr="003719AD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př. Ing. Petr ukončil řádnou </w:t>
      </w:r>
      <w:r w:rsidRPr="00B36BB8">
        <w:rPr>
          <w:rFonts w:ascii="Times New Roman" w:eastAsia="Calibri" w:hAnsi="Times New Roman" w:cs="Times New Roman"/>
          <w:b/>
          <w:sz w:val="24"/>
          <w:szCs w:val="24"/>
        </w:rPr>
        <w:t xml:space="preserve">výroční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 xml:space="preserve">členskou schůzi a zahájil náhradní </w:t>
      </w:r>
      <w:r w:rsidRPr="00B36BB8">
        <w:rPr>
          <w:rFonts w:ascii="Times New Roman" w:eastAsia="Calibri" w:hAnsi="Times New Roman" w:cs="Times New Roman"/>
          <w:b/>
          <w:sz w:val="24"/>
          <w:szCs w:val="24"/>
        </w:rPr>
        <w:t xml:space="preserve">výroční </w:t>
      </w:r>
      <w:r w:rsidRPr="00751F29">
        <w:rPr>
          <w:rFonts w:ascii="Times New Roman" w:eastAsia="Calibri" w:hAnsi="Times New Roman" w:cs="Times New Roman"/>
          <w:b/>
          <w:sz w:val="24"/>
          <w:szCs w:val="24"/>
        </w:rPr>
        <w:t>členskou schůzi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719AD">
        <w:rPr>
          <w:rFonts w:ascii="Times New Roman" w:eastAsia="Calibri" w:hAnsi="Times New Roman" w:cs="Times New Roman"/>
          <w:b/>
          <w:sz w:val="24"/>
          <w:szCs w:val="24"/>
        </w:rPr>
        <w:t>která není usnášeníschopná, protože je přítomno méně než potřebných 67 členů.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10. 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Plán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práce na rok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21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F35B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–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Tomšíček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(viz příloha č. 6),</w:t>
      </w:r>
    </w:p>
    <w:p w:rsidR="008B6C3C" w:rsidRPr="00C248A2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4F58C2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4F58C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5F3C9B">
        <w:rPr>
          <w:rFonts w:ascii="Times New Roman" w:eastAsia="Calibri" w:hAnsi="Times New Roman" w:cs="Times New Roman"/>
          <w:b/>
          <w:sz w:val="24"/>
          <w:szCs w:val="24"/>
        </w:rPr>
        <w:t>Návrh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 xml:space="preserve"> rozpočtu na rok 20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5BC">
        <w:rPr>
          <w:rFonts w:ascii="Times New Roman" w:eastAsia="Calibri" w:hAnsi="Times New Roman" w:cs="Times New Roman"/>
          <w:b/>
          <w:sz w:val="24"/>
          <w:szCs w:val="24"/>
        </w:rPr>
        <w:t>- př. </w:t>
      </w:r>
      <w:proofErr w:type="spellStart"/>
      <w:r w:rsidRPr="005F35BC">
        <w:rPr>
          <w:rFonts w:ascii="Times New Roman" w:eastAsia="Calibri" w:hAnsi="Times New Roman" w:cs="Times New Roman"/>
          <w:b/>
          <w:sz w:val="24"/>
          <w:szCs w:val="24"/>
        </w:rPr>
        <w:t>Šauerová</w:t>
      </w:r>
      <w:proofErr w:type="spellEnd"/>
      <w:r w:rsidRPr="005F35B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47C63">
        <w:rPr>
          <w:rFonts w:ascii="Times New Roman" w:eastAsia="Calibri" w:hAnsi="Times New Roman" w:cs="Times New Roman"/>
          <w:sz w:val="24"/>
          <w:szCs w:val="24"/>
        </w:rPr>
        <w:t>(viz příloha č. 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47C63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5F3C9B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Diskuse: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cr/>
      </w:r>
      <w:r w:rsidRPr="0011313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Den medu letos nebude, od ledna ustavit přípravný výbor,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členské příspěvky (včetně 5 Kč/“včelstvo“ u včelařů bez včel) vybrat do konce XI/2021 a výplata dotace 1.D. (do konce r. 2021?),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přednášející na Besedu včelařů - MVDr. Teplý? - zajistí jednatel,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doplnění inventární komise - kvůli úmrtí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Štorka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a ukončení členství př. Ing. Žáčka inventární komise přestala existovat,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informace o ohnisku MVP Dolní Újezd - až na základě laboratorního vyšetření a následné přísné kontroly byl mor klinicky potvrzen a včelstva spálena, všechny informace byly a budou průběžně zveřejňovány na webu, noví členové v ochranném pásmu také museli odevzdat měl na vyšetření,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Pešinovi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museli vyšetřit i ostatní včelstva, jejichž dílo se „potkávalo“ s dílem infikovaných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včelstvev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do konce ledna budeme znát aktuální stav a další následky,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Doseděl - při 1. prohlídce ani odborníci nic nenašli, ale až po odběru na speciální podložky byl mor potvrzen, výsledky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VÚVč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Dol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nejsou použitelné pro SVS, která si nechala udělat svůj odběr a vyšetření, ale 14 nemocných z celkových 18 včelstev na stanovišti jsme zlikvidovali už před rozhodnutím SVS,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pravidelně obměňovat dílo, ale taky úly - jejich životnost je max. 20 let, pak spálit, 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Drábek doporučuje po Gabonu dát ještě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Formidol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(pozor na počasí), odevzdávat pásky důvěrníkovi a předat zdravotníkovi k likvidaci, v prosinci důsledně aplikovat léčivo aerosolem,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př. Sršeň - aplikace Gabonu podle návodu - do mezery v plodovém tělese!,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Doseděl - důvěrník není sluha, ale rádce a zprostředkovatel informací, </w:t>
      </w:r>
    </w:p>
    <w:p w:rsidR="008B6C3C" w:rsidRPr="0092579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př.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Backa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nebojte se chtít za med slušnou cenu, která leckde běžně činí 200 Kč;</w:t>
      </w: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Pr="0092579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47C63">
        <w:rPr>
          <w:rFonts w:ascii="Times New Roman" w:eastAsia="Calibri" w:hAnsi="Times New Roman" w:cs="Times New Roman"/>
          <w:b/>
          <w:sz w:val="24"/>
          <w:szCs w:val="24"/>
        </w:rPr>
        <w:t>1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347C63">
        <w:rPr>
          <w:rFonts w:ascii="Times New Roman" w:eastAsia="Calibri" w:hAnsi="Times New Roman" w:cs="Times New Roman"/>
          <w:b/>
          <w:sz w:val="24"/>
          <w:szCs w:val="24"/>
        </w:rPr>
        <w:t>. Odměny a vyznamenání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předána čestná uznání jubilantům</w:t>
      </w:r>
      <w:r>
        <w:rPr>
          <w:rFonts w:ascii="Times New Roman" w:eastAsia="Calibri" w:hAnsi="Times New Roman" w:cs="Times New Roman"/>
          <w:sz w:val="24"/>
          <w:szCs w:val="24"/>
        </w:rPr>
        <w:t xml:space="preserve"> r. 2021</w:t>
      </w:r>
      <w:r w:rsidRPr="00347C6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58"/>
        <w:gridCol w:w="1510"/>
        <w:gridCol w:w="1688"/>
        <w:gridCol w:w="3059"/>
        <w:gridCol w:w="2386"/>
        <w:gridCol w:w="1105"/>
      </w:tblGrid>
      <w:tr w:rsidR="008B6C3C" w:rsidRPr="005F35BC" w:rsidTr="00CE28CC">
        <w:trPr>
          <w:trHeight w:val="3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Výročí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Holec</w:t>
            </w:r>
            <w:proofErr w:type="spellEnd"/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Vysoké Mýto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19. 4. 1930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Anežka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Vopařilová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Sedlíšťka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8. 6. 1930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91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Oplištil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26. 8. 1931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Jireček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Sídla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15. 11. 1936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Pešina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Dolní Újezd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10. 12. 1936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Čupr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Lubná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5. 1. 1941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Kabrhel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Lubná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6. 3. 1941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Čapek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Čistá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27. 1. 1946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Rauš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Dolní Újezd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5. 2. 1946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Rožek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Desná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3. 3. 1946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Vítězslav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Schober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Sebranice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25. 4. 1946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Bartoš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Lubná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27. 4. 1946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Pavliš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Sebranice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28. 4. 1946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Jan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Pavliš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Morašice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2. 5. 1946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Vítězslav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Hanzl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9. 5. 1946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Zdeněk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Plášek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5. 8. 1946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Alexander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Kozák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2. 10. 1946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Jiří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Khol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Ves u Litomyšle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12. 10. 1946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lastRenderedPageBreak/>
              <w:t>Titul</w:t>
            </w:r>
          </w:p>
        </w:tc>
        <w:tc>
          <w:tcPr>
            <w:tcW w:w="7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7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Obec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Datum narození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Výročí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Vítězslav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Škeřík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Řídký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4. 2. 1951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Stříteský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Ostrý Kámen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1. 3. 1951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Vlastimil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Krýda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Makov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3. 3. 1951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Motyčka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Dolní Újezd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21. 5. 1951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Lubomír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Sršeň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28. 6. 1951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Stanislav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Tomšíček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Desná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10. 7. 1951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Filipiová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Horní Újezd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1. 9. 1951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Horák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12. 9. 1951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Pavla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Minářová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Čistá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20. 9. 1951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70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Könyü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15. 1. 1956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Havran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Sebranice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22. 1. 1956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Vladimíra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Šplíchalová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Osík</w:t>
            </w:r>
            <w:proofErr w:type="spellEnd"/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18. 5. 1956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František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Dvořák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Suchá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24. 6. 1956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Libor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Šedivý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9. 7. 1956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Klusoň</w:t>
            </w:r>
            <w:proofErr w:type="spellEnd"/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Pohodlí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30. 9. 1956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Josef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Bryčka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Nová Ves u Litomyšle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30. 9. 1956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  <w:tr w:rsidR="008B6C3C" w:rsidRPr="008230CE" w:rsidTr="00CE28CC">
        <w:trPr>
          <w:trHeight w:val="300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Jaroslav</w:t>
            </w:r>
          </w:p>
        </w:tc>
        <w:tc>
          <w:tcPr>
            <w:tcW w:w="7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Hanus</w:t>
            </w:r>
          </w:p>
        </w:tc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Karle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18. 10. 1956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6C3C" w:rsidRPr="005F35BC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5F3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65</w:t>
            </w:r>
          </w:p>
        </w:tc>
      </w:tr>
    </w:tbl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Pr="003719AD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Př. </w:t>
      </w:r>
      <w:proofErr w:type="spellStart"/>
      <w:r w:rsidRPr="003719AD">
        <w:rPr>
          <w:rFonts w:ascii="Times New Roman" w:eastAsia="Calibri" w:hAnsi="Times New Roman" w:cs="Times New Roman"/>
          <w:b/>
          <w:sz w:val="24"/>
          <w:szCs w:val="24"/>
        </w:rPr>
        <w:t>Čupr</w:t>
      </w:r>
      <w:proofErr w:type="spellEnd"/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 a př. </w:t>
      </w:r>
      <w:proofErr w:type="spellStart"/>
      <w:r w:rsidRPr="003719AD">
        <w:rPr>
          <w:rFonts w:ascii="Times New Roman" w:eastAsia="Calibri" w:hAnsi="Times New Roman" w:cs="Times New Roman"/>
          <w:b/>
          <w:sz w:val="24"/>
          <w:szCs w:val="24"/>
        </w:rPr>
        <w:t>Kabrhel</w:t>
      </w:r>
      <w:proofErr w:type="spellEnd"/>
      <w:r w:rsidRPr="003719AD">
        <w:rPr>
          <w:rFonts w:ascii="Times New Roman" w:eastAsia="Calibri" w:hAnsi="Times New Roman" w:cs="Times New Roman"/>
          <w:b/>
          <w:sz w:val="24"/>
          <w:szCs w:val="24"/>
        </w:rPr>
        <w:t xml:space="preserve"> současně obdrželi čestný odznak „Brtník Litomyšlský“.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Dále byla předána drobná ocenění za mimořádné zásluhy v roce 2020:</w:t>
      </w:r>
    </w:p>
    <w:tbl>
      <w:tblPr>
        <w:tblStyle w:val="Mkatabulky"/>
        <w:tblW w:w="5000" w:type="pct"/>
        <w:jc w:val="center"/>
        <w:tblLook w:val="04A0"/>
      </w:tblPr>
      <w:tblGrid>
        <w:gridCol w:w="813"/>
        <w:gridCol w:w="1267"/>
        <w:gridCol w:w="1673"/>
        <w:gridCol w:w="1575"/>
        <w:gridCol w:w="5354"/>
      </w:tblGrid>
      <w:tr w:rsidR="008B6C3C" w:rsidRPr="008230CE" w:rsidTr="00CE28CC">
        <w:trPr>
          <w:trHeight w:val="315"/>
          <w:tblHeader/>
          <w:jc w:val="center"/>
        </w:trPr>
        <w:tc>
          <w:tcPr>
            <w:tcW w:w="381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593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783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737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2505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Důvod</w:t>
            </w:r>
          </w:p>
        </w:tc>
      </w:tr>
      <w:tr w:rsidR="008B6C3C" w:rsidRPr="00E056E7" w:rsidTr="00CE28CC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59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Vítězslav</w:t>
            </w:r>
          </w:p>
        </w:tc>
        <w:tc>
          <w:tcPr>
            <w:tcW w:w="78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Hanzl</w:t>
            </w:r>
          </w:p>
        </w:tc>
        <w:tc>
          <w:tcPr>
            <w:tcW w:w="737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2505" w:type="pct"/>
            <w:vAlign w:val="center"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dlouholetý předseda kontrolní a revizní komise</w:t>
            </w:r>
          </w:p>
        </w:tc>
      </w:tr>
      <w:tr w:rsidR="008B6C3C" w:rsidRPr="00E056E7" w:rsidTr="00CE28CC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Vlastimil</w:t>
            </w:r>
          </w:p>
        </w:tc>
        <w:tc>
          <w:tcPr>
            <w:tcW w:w="78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Krýda</w:t>
            </w:r>
            <w:proofErr w:type="spellEnd"/>
          </w:p>
        </w:tc>
        <w:tc>
          <w:tcPr>
            <w:tcW w:w="737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Makov</w:t>
            </w:r>
            <w:proofErr w:type="spellEnd"/>
          </w:p>
        </w:tc>
        <w:tc>
          <w:tcPr>
            <w:tcW w:w="2505" w:type="pct"/>
            <w:vAlign w:val="center"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člen výboru, </w:t>
            </w: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končící důvěrník a distributor sklenic</w:t>
            </w:r>
          </w:p>
        </w:tc>
      </w:tr>
      <w:tr w:rsidR="008B6C3C" w:rsidRPr="00E056E7" w:rsidTr="00CE28CC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59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Václav</w:t>
            </w:r>
          </w:p>
        </w:tc>
        <w:tc>
          <w:tcPr>
            <w:tcW w:w="78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Motyčka</w:t>
            </w:r>
          </w:p>
        </w:tc>
        <w:tc>
          <w:tcPr>
            <w:tcW w:w="737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Dolní Újezd</w:t>
            </w:r>
          </w:p>
        </w:tc>
        <w:tc>
          <w:tcPr>
            <w:tcW w:w="2505" w:type="pct"/>
            <w:vAlign w:val="center"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dlouholetý člen kontrolní a revizní komise</w:t>
            </w:r>
          </w:p>
        </w:tc>
      </w:tr>
      <w:tr w:rsidR="008B6C3C" w:rsidRPr="00E056E7" w:rsidTr="00CE28CC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Lubomír</w:t>
            </w:r>
          </w:p>
        </w:tc>
        <w:tc>
          <w:tcPr>
            <w:tcW w:w="78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Sršeň</w:t>
            </w:r>
          </w:p>
        </w:tc>
        <w:tc>
          <w:tcPr>
            <w:tcW w:w="737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Litomyšl</w:t>
            </w:r>
          </w:p>
        </w:tc>
        <w:tc>
          <w:tcPr>
            <w:tcW w:w="2505" w:type="pct"/>
            <w:vAlign w:val="center"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dlouholetý důvěrník</w:t>
            </w:r>
          </w:p>
        </w:tc>
      </w:tr>
      <w:tr w:rsidR="008B6C3C" w:rsidRPr="00E056E7" w:rsidTr="00CE28CC">
        <w:tblPrEx>
          <w:jc w:val="left"/>
        </w:tblPrEx>
        <w:trPr>
          <w:trHeight w:val="300"/>
        </w:trPr>
        <w:tc>
          <w:tcPr>
            <w:tcW w:w="381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9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Miroslav</w:t>
            </w:r>
          </w:p>
        </w:tc>
        <w:tc>
          <w:tcPr>
            <w:tcW w:w="783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Klusoň</w:t>
            </w:r>
            <w:proofErr w:type="spellEnd"/>
          </w:p>
        </w:tc>
        <w:tc>
          <w:tcPr>
            <w:tcW w:w="737" w:type="pct"/>
            <w:noWrap/>
            <w:hideMark/>
          </w:tcPr>
          <w:p w:rsidR="008B6C3C" w:rsidRPr="00E056E7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05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Pohodlí</w:t>
            </w:r>
          </w:p>
        </w:tc>
        <w:tc>
          <w:tcPr>
            <w:tcW w:w="2505" w:type="pct"/>
            <w:vAlign w:val="center"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dlouholetý důvěrník</w:t>
            </w:r>
          </w:p>
        </w:tc>
      </w:tr>
      <w:tr w:rsidR="008B6C3C" w:rsidRPr="008230CE" w:rsidTr="00CE28CC">
        <w:trPr>
          <w:trHeight w:val="315"/>
          <w:jc w:val="center"/>
        </w:trPr>
        <w:tc>
          <w:tcPr>
            <w:tcW w:w="381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Ing.</w:t>
            </w:r>
          </w:p>
        </w:tc>
        <w:tc>
          <w:tcPr>
            <w:tcW w:w="593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Ladislav</w:t>
            </w:r>
          </w:p>
        </w:tc>
        <w:tc>
          <w:tcPr>
            <w:tcW w:w="783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Ryšan</w:t>
            </w:r>
            <w:proofErr w:type="spellEnd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Ph.D</w:t>
            </w:r>
            <w:proofErr w:type="spellEnd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737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Bohuňovice</w:t>
            </w:r>
            <w:proofErr w:type="spellEnd"/>
          </w:p>
        </w:tc>
        <w:tc>
          <w:tcPr>
            <w:tcW w:w="2505" w:type="pct"/>
            <w:noWrap/>
            <w:vAlign w:val="center"/>
            <w:hideMark/>
          </w:tcPr>
          <w:p w:rsidR="008B6C3C" w:rsidRPr="008230CE" w:rsidRDefault="008B6C3C" w:rsidP="00CE28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dlouholetý </w:t>
            </w:r>
            <w:proofErr w:type="spellStart"/>
            <w:r w:rsidRPr="00823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webmaster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a člen výboru</w:t>
            </w:r>
          </w:p>
        </w:tc>
      </w:tr>
    </w:tbl>
    <w:p w:rsidR="008B6C3C" w:rsidRDefault="008B6C3C" w:rsidP="008B6C3C">
      <w:pPr>
        <w:tabs>
          <w:tab w:val="left" w:pos="1060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Občerstvení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Usnesení 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př. </w:t>
      </w:r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Ing. </w:t>
      </w:r>
      <w:proofErr w:type="spellStart"/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>Ryšan</w:t>
      </w:r>
      <w:proofErr w:type="spellEnd"/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>Ph.D</w:t>
      </w:r>
      <w:proofErr w:type="spellEnd"/>
      <w:r w:rsidRPr="00E711E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347C63">
        <w:rPr>
          <w:rFonts w:ascii="Times New Roman" w:eastAsia="Times New Roman" w:hAnsi="Times New Roman" w:cs="Times New Roman"/>
          <w:sz w:val="24"/>
          <w:szCs w:val="24"/>
          <w:lang w:eastAsia="ar-SA"/>
        </w:rPr>
        <w:t>(viz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 příloha č. 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47C63">
        <w:rPr>
          <w:rFonts w:ascii="Times New Roman" w:eastAsia="Calibri" w:hAnsi="Times New Roman" w:cs="Times New Roman"/>
          <w:sz w:val="24"/>
          <w:szCs w:val="24"/>
        </w:rPr>
        <w:t xml:space="preserve">) – </w:t>
      </w:r>
      <w:r>
        <w:rPr>
          <w:rFonts w:ascii="Times New Roman" w:eastAsia="Calibri" w:hAnsi="Times New Roman" w:cs="Times New Roman"/>
          <w:sz w:val="24"/>
          <w:szCs w:val="24"/>
        </w:rPr>
        <w:t>vzato na vědomí</w:t>
      </w:r>
      <w:r w:rsidRPr="00347C63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Pr="00347C63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Pr="00347C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</w:t>
      </w:r>
      <w:r w:rsidRPr="00A243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Závěr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Zapsal:</w:t>
      </w:r>
      <w:r w:rsidRPr="00347C63">
        <w:rPr>
          <w:rFonts w:ascii="Times New Roman" w:eastAsia="Calibri" w:hAnsi="Times New Roman" w:cs="Times New Roman"/>
          <w:sz w:val="24"/>
          <w:szCs w:val="24"/>
        </w:rPr>
        <w:tab/>
        <w:t>př. Ing. Jindřich Petr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>Zápis ověřili:</w:t>
      </w:r>
      <w:r w:rsidRPr="00347C63">
        <w:rPr>
          <w:rFonts w:ascii="Times New Roman" w:eastAsia="Calibri" w:hAnsi="Times New Roman" w:cs="Times New Roman"/>
          <w:sz w:val="24"/>
          <w:szCs w:val="24"/>
        </w:rPr>
        <w:tab/>
        <w:t>př.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Milan Bis</w:t>
      </w: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  <w:r w:rsidRPr="00347C63">
        <w:rPr>
          <w:rFonts w:ascii="Times New Roman" w:eastAsia="Calibri" w:hAnsi="Times New Roman" w:cs="Times New Roman"/>
          <w:sz w:val="24"/>
          <w:szCs w:val="24"/>
        </w:rPr>
        <w:tab/>
        <w:t xml:space="preserve">př. </w:t>
      </w:r>
      <w:r>
        <w:rPr>
          <w:rFonts w:ascii="Times New Roman" w:eastAsia="Calibri" w:hAnsi="Times New Roman" w:cs="Times New Roman"/>
          <w:sz w:val="24"/>
          <w:szCs w:val="24"/>
        </w:rPr>
        <w:t xml:space="preserve">Zdeněk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Hurych</w:t>
      </w:r>
      <w:proofErr w:type="spellEnd"/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C3C" w:rsidRDefault="008B6C3C" w:rsidP="008B6C3C">
      <w:pPr>
        <w:tabs>
          <w:tab w:val="left" w:pos="6237"/>
        </w:tabs>
        <w:ind w:firstLine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65461" w:rsidRDefault="00565461" w:rsidP="008B6C3C">
      <w:pPr>
        <w:ind w:firstLine="0"/>
      </w:pPr>
    </w:p>
    <w:sectPr w:rsidR="00565461" w:rsidSect="008B6C3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B6C3C"/>
    <w:rsid w:val="00565461"/>
    <w:rsid w:val="008B6C3C"/>
    <w:rsid w:val="00BB3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6C3C"/>
    <w:pPr>
      <w:spacing w:after="0" w:line="240" w:lineRule="auto"/>
      <w:ind w:firstLine="709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B6C3C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1053</Words>
  <Characters>6217</Characters>
  <Application>Microsoft Office Word</Application>
  <DocSecurity>0</DocSecurity>
  <Lines>51</Lines>
  <Paragraphs>14</Paragraphs>
  <ScaleCrop>false</ScaleCrop>
  <Company>HP</Company>
  <LinksUpToDate>false</LinksUpToDate>
  <CharactersWithSpaces>7256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2021-09-20T14:54:00Z</dcterms:created>
  <dcterms:modified xsi:type="dcterms:W3CDTF">2021-09-20T14:56:00Z</dcterms:modified>
</cp:coreProperties>
</file>