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Členství v Českém svazu včelařů přináší svým členům řadu výhod. Jednou z nich je úrazové pojištění. Toto pojištění zabezpečuje Český svaz včelařů na základě svých stanov již více než 55 let. V souvislosti s tím, že ČSV uzavřel novou pojistnou smlouvu, je dobré si zopakovat, komu a za jakých podmínek pojištění slouží. Pro nové členy to možná bude zcela nová informace a pro </w:t>
      </w:r>
      <w:proofErr w:type="gramStart"/>
      <w:r>
        <w:rPr>
          <w:rFonts w:ascii="Arial" w:hAnsi="Arial" w:cs="Arial"/>
          <w:color w:val="003399"/>
        </w:rPr>
        <w:t>ty</w:t>
      </w:r>
      <w:proofErr w:type="gramEnd"/>
      <w:r>
        <w:rPr>
          <w:rFonts w:ascii="Arial" w:hAnsi="Arial" w:cs="Arial"/>
          <w:color w:val="003399"/>
        </w:rPr>
        <w:t xml:space="preserve"> stávající osvěžení paměti.</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Trocha historie</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Je třeba říci, že tuto výhodu mají členové svazu již od roku 1965 na základě pojistné smlouvy tehdy s Československou pojišťovnou. Samozřejmě se změnou ekonomických i politických podmínek došlo v průběhu let k odpovídajícím změnám tohoto pojištění. Nová smlouva byla uzavřena v roce 1994 pod číslem 37-9771. Tato smlouva byla s příslušným komentářem uveřejněna v příloze časopisu Včelařství č. 9/1996. K 1. lednu 1998 byla pak změněna dodatkem.</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Dne 20. 12. 2000 byla s účinností od 1. 1. 2001 na základě iniciativy Českého svazu včelařů s Českou pojišťovnou, a.s., uzavřena nová pojistná smlouva o úrazovém pojištění č. 79995053-10. Při zachování výše pojistné částky se podařilo dosáhnout nemalých zvýhodnění pojistného plnění. Došlo k navýšení výplat pojistných částek na dvojnásobek a ke sjednocení pojistných částek pro všechny členy bez rozdílu věku. To znamená, že i členové včelařských kroužků byli pojištěni ve stejném rozsahu jako členové svazu. Výchozí částka, ze které se vypočítávalo pojistné plnění za trvalé následky příslušným procentem, bylo zvýšeno z 50 tisíc na 100 tisíc korun. Česká pojišťovna taktéž akceptovala požadavek ČSV na zvýšení provize za prvotní přípravu dokladů ze 4 % na 10 %. Od roku 2000 prošla pojistná smlouva dalšími změnami, které zlepšily pojistné podmínky dětí a mládeže ve </w:t>
      </w:r>
      <w:proofErr w:type="gramStart"/>
      <w:r>
        <w:rPr>
          <w:rFonts w:ascii="Arial" w:hAnsi="Arial" w:cs="Arial"/>
          <w:color w:val="003399"/>
        </w:rPr>
        <w:t>včela</w:t>
      </w:r>
      <w:proofErr w:type="gramEnd"/>
      <w:r>
        <w:rPr>
          <w:rFonts w:ascii="Arial" w:hAnsi="Arial" w:cs="Arial"/>
          <w:color w:val="003399"/>
        </w:rPr>
        <w:t xml:space="preserve"> </w:t>
      </w:r>
      <w:proofErr w:type="spellStart"/>
      <w:r>
        <w:rPr>
          <w:rFonts w:ascii="Arial" w:hAnsi="Arial" w:cs="Arial"/>
          <w:color w:val="003399"/>
        </w:rPr>
        <w:t>řských</w:t>
      </w:r>
      <w:proofErr w:type="spellEnd"/>
      <w:r>
        <w:rPr>
          <w:rFonts w:ascii="Arial" w:hAnsi="Arial" w:cs="Arial"/>
          <w:color w:val="003399"/>
        </w:rPr>
        <w:t xml:space="preserve"> kroužcích.</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Vzhledem k tomu, že smlouva již byla starší než dvacet let, požádali jsme pojišťovnu o uzavření pojistné smlouvy nové, která by dále zlepšila podmínky pojištění pro naše členy. Na základě návrhu nové smlouvy došlo k dohodě a pojistná smlouva s </w:t>
      </w:r>
      <w:proofErr w:type="spellStart"/>
      <w:r>
        <w:rPr>
          <w:rFonts w:ascii="Arial" w:hAnsi="Arial" w:cs="Arial"/>
          <w:color w:val="003399"/>
        </w:rPr>
        <w:t>Generali</w:t>
      </w:r>
      <w:proofErr w:type="spellEnd"/>
      <w:r>
        <w:rPr>
          <w:rFonts w:ascii="Arial" w:hAnsi="Arial" w:cs="Arial"/>
          <w:color w:val="003399"/>
        </w:rPr>
        <w:t xml:space="preserve"> Českou pojišťovnou, a.s., byla podepsána 29. března 2021. Principy pojištění změněny nebyly, jen došlo k navýšení rozsahu nároků, přibyly další přílohy – prohlášení pojištěného a prohlášení zákonného zástupce pojištěného, a změnila se doba platnosti. Smlouva je uzavřena na rok s tím, že pojištění nezaniká, pokud účastník smlouvy šest týdnů před koncem pojištění nesdělí druhé straně, že na dalším pojištění nemá zájem. Jinak se prodlužuje za stejných podmínek opět o rok.</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Pojištěné osoby</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Pojištěni jsou všichni řádně registrovaní členové ČSV starší deseti let a osoby do osmnácti let včetně, organizované ve včelařských zájmových kroužcích.</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Pojištění se nevztahuje na rodinné příslušníky člena ČSV, kteří mu při včelařské činnosti pomáhají, ale členy svazu nejsou.</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Rozsah pojištění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Pojistná smlouva kryje úrazy, které vzniknou při výkonu včelařské činnosti vyplývající z členství a v souladu se stanovami svazu, včetně cest z bydliště nebo pracoviště k těmto činnostem a zpět. Jde o úrazy, které člen utrpí vykonáváním včelařských prací, tedy zejména sbírání roje, krmení, prohlídka, převážení včelstev apod. Dále se za včelařský úraz považuje i takový, k němuž dojde při cestě na členskou schůzi nebo přednášku, školení, léčení nebo za účelem zjištění škod pro účely svépomocného fondu a jiné cesty související se členstvím ve svazu. Pojištěni jsou i členové, kteří mají svá včelstva </w:t>
      </w:r>
      <w:r>
        <w:rPr>
          <w:rFonts w:ascii="Arial" w:hAnsi="Arial" w:cs="Arial"/>
          <w:color w:val="003399"/>
        </w:rPr>
        <w:lastRenderedPageBreak/>
        <w:t>umístěna mimo své bydliště a jezdí za nimi. Nerozhoduje, zda jezdí ze svého bydliště, či pracoviště. Je však důležité, aby cesty tohoto druhu byly v přímém směru, nikoliv s nějakou neodůvodněnou oklikou. Za včelařský úraz je považován také úraz, který si člen </w:t>
      </w:r>
      <w:proofErr w:type="spellStart"/>
      <w:r>
        <w:rPr>
          <w:rFonts w:ascii="Arial" w:hAnsi="Arial" w:cs="Arial"/>
          <w:color w:val="003399"/>
        </w:rPr>
        <w:t>přivod</w:t>
      </w:r>
      <w:proofErr w:type="spellEnd"/>
      <w:r>
        <w:rPr>
          <w:rFonts w:ascii="Arial" w:hAnsi="Arial" w:cs="Arial"/>
          <w:color w:val="003399"/>
        </w:rPr>
        <w:t xml:space="preserve"> í při práci na cirkulárce nebo hoblovce při výrobě rámků nebo jiných pomůcek a včelařských předmětů.</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Pojistnou událostí podle této pojistné smlouvy je úraz pojištěného, ke kterému dojde při vykonávání výše uvedených včelařských činností a který zanechá trvalé následky. Dále je sjednáno, že pojistitel bude plnit i za následky působení </w:t>
      </w:r>
      <w:proofErr w:type="spellStart"/>
      <w:r>
        <w:rPr>
          <w:rFonts w:ascii="Arial" w:hAnsi="Arial" w:cs="Arial"/>
          <w:color w:val="003399"/>
        </w:rPr>
        <w:t>imunotoxických</w:t>
      </w:r>
      <w:proofErr w:type="spellEnd"/>
      <w:r>
        <w:rPr>
          <w:rFonts w:ascii="Arial" w:hAnsi="Arial" w:cs="Arial"/>
          <w:color w:val="003399"/>
        </w:rPr>
        <w:t xml:space="preserve"> látek v případech, kdy po píchnutí včely došlo k alergickému šoku a smrti pojištěného. Pro členy včelařských kroužků pojistitel platí navíc i za dobu nezbytného léčení v souvislosti s úrazem.</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Plnění pojistitele</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Povinnost pojišťovny k poskytnutí odškodnění neukládá každý včelařský úraz, ale jen ten, který buď zanechá trvalý následek, nebo způsobí smrt. Tím se výčet včelařských úrazů podstatně sníží, protože mnohé z nich se vyléčí a vyhojí bez následků, i když to někdy může trvat delší dobu. V případě úmrtí člena vyplatí pojišťovna pozůstalým 60 000 korun. V případě trvalých následků obdrží poškozený příslušné procento z částky 120 000 korun. Výše procenta záleží na rozsahu trvalých následků a na tom, jak jsou tyto následky ohodnoceny v oceňovacích tabulkách pojišťovny.</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Pokud se týče členů včelařských kroužků, vyplatí pojišťovna za smrt následkem úrazu taktéž 60 tisíc korun a v případě trvalých následků podle jejich druhu a rozsahu příslušné procento z částky 120 tisíc korun. Navíc pojišťovna plní v případě členů kroužků i za dobu nezbytného léčení tělesného poškození úrazem procentem z částky 24 tisíc korun.</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Pojistné</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ČSV platí za člena včelařského kroužku do 18 let 7,60 Kč, za členy svazu ve věku nad 10 let 0,40 Kč za každé včelstvo, jehož je pojištěná osoba majitelem. Je nestandardní, že pojistné se odvíjí nikoli od pojištěných osob, ale od počtu včelstev, které byly členy svazu zazimovány v roce předcházejícím termínu platby pojistného. Logika věci spočívá v tom, že s počtem včelstev roste objem času stráveného včelařskou činností, čímž se zvyšuje pravděpodobnost vzniku úrazu.</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Z vypočteného úhrnného pojistného na další pojistné období, tedy na další rok, si ČSV odpočte 10 % smluvní provize. Tuto provizi si svaz ponechává za to, že pojistné události administrativně připravuje pro likvidaci pojišťovnou.</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Například pro rok 2021 zaplatil svaz pojistné v celkové výši 223 tisíc korun. Podle dlouhodobé statistiky však využíváme pojištění jen </w:t>
      </w:r>
      <w:proofErr w:type="gramStart"/>
      <w:r>
        <w:rPr>
          <w:rFonts w:ascii="Arial" w:hAnsi="Arial" w:cs="Arial"/>
          <w:color w:val="003399"/>
        </w:rPr>
        <w:t>ze</w:t>
      </w:r>
      <w:proofErr w:type="gramEnd"/>
      <w:r>
        <w:rPr>
          <w:rFonts w:ascii="Arial" w:hAnsi="Arial" w:cs="Arial"/>
          <w:color w:val="003399"/>
        </w:rPr>
        <w:t xml:space="preserve"> 65 %. Je proto škoda, že vlivem špatné informovanosti členů není tato pojistka více využívána a mnoho </w:t>
      </w:r>
      <w:proofErr w:type="spellStart"/>
      <w:r>
        <w:rPr>
          <w:rFonts w:ascii="Arial" w:hAnsi="Arial" w:cs="Arial"/>
          <w:color w:val="003399"/>
        </w:rPr>
        <w:t>škodních</w:t>
      </w:r>
      <w:proofErr w:type="spellEnd"/>
      <w:r>
        <w:rPr>
          <w:rFonts w:ascii="Arial" w:hAnsi="Arial" w:cs="Arial"/>
          <w:color w:val="003399"/>
        </w:rPr>
        <w:t xml:space="preserve"> případů není uplatněno.</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Oznamování pojistných událostí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Pojistnou událost oznamuje pojistiteli osoba, která má právo na plnění. K tomu je nutné vyplnit formulář „Oznámení pojistné události Trvalé následky úrazu“ nebo „Oznámení pojistné události Úmrtí pojištěného“. Tiskopisy jsou k dispozici na všech pobočkách </w:t>
      </w:r>
      <w:proofErr w:type="spellStart"/>
      <w:r>
        <w:rPr>
          <w:rFonts w:ascii="Arial" w:hAnsi="Arial" w:cs="Arial"/>
          <w:color w:val="003399"/>
        </w:rPr>
        <w:t>Generali</w:t>
      </w:r>
      <w:proofErr w:type="spellEnd"/>
      <w:r>
        <w:rPr>
          <w:rFonts w:ascii="Arial" w:hAnsi="Arial" w:cs="Arial"/>
          <w:color w:val="003399"/>
        </w:rPr>
        <w:t xml:space="preserve"> České pojišťovny, a.s., nebo na jejich webových stránkách i na webu svazu. Formulář musí potvrdit ošetřující lékař. Je důležité, aby uvedl, že se jedná o úraz, který zanechá trvalé následky. Konstatuje-li lékař, že nepředpokládá trvalé následky úrazu, je zřejmě zbytečné žádat o pojistné plnění. K tomuto tiskopisu vystaví Základní organizace </w:t>
      </w:r>
      <w:r>
        <w:rPr>
          <w:rFonts w:ascii="Arial" w:hAnsi="Arial" w:cs="Arial"/>
          <w:color w:val="003399"/>
        </w:rPr>
        <w:lastRenderedPageBreak/>
        <w:t>ČSV potvrzení, že poškozený byl v době pojistné události jejím členem, že k úrazu došlo v souvislosti s včelařskou činností (konkrétní popis činnosti) a že šlo o činnost, na kterou se vztahuje pojištění podle této smlouvy. Toto potvrzení podepíší dva funkcionáři </w:t>
      </w:r>
      <w:proofErr w:type="spellStart"/>
      <w:r>
        <w:rPr>
          <w:rFonts w:ascii="Arial" w:hAnsi="Arial" w:cs="Arial"/>
          <w:color w:val="003399"/>
        </w:rPr>
        <w:t>příslu</w:t>
      </w:r>
      <w:proofErr w:type="spellEnd"/>
      <w:r>
        <w:rPr>
          <w:rFonts w:ascii="Arial" w:hAnsi="Arial" w:cs="Arial"/>
          <w:color w:val="003399"/>
        </w:rPr>
        <w:t xml:space="preserve"> </w:t>
      </w:r>
      <w:proofErr w:type="spellStart"/>
      <w:r>
        <w:rPr>
          <w:rFonts w:ascii="Arial" w:hAnsi="Arial" w:cs="Arial"/>
          <w:color w:val="003399"/>
        </w:rPr>
        <w:t>šné</w:t>
      </w:r>
      <w:proofErr w:type="spellEnd"/>
      <w:r>
        <w:rPr>
          <w:rFonts w:ascii="Arial" w:hAnsi="Arial" w:cs="Arial"/>
          <w:color w:val="003399"/>
        </w:rPr>
        <w:t xml:space="preserve"> ZO ČSV a tajemník ČSV. Doložení potvrzení ZO je povinné. Obdobně se postupuje i v případě úrazu člena včelařského kroužku, jen tedy s tím rozdílem, že k potvrzení ZO připojí svůj podpis samozřejmě vedoucí příslušného včelařského kroužku. Vyplněné formuláře s přílohami zašle osoba oprávněná na adresu sekretariátu RV ČSV, </w:t>
      </w:r>
      <w:proofErr w:type="spellStart"/>
      <w:r>
        <w:rPr>
          <w:rFonts w:ascii="Arial" w:hAnsi="Arial" w:cs="Arial"/>
          <w:color w:val="003399"/>
        </w:rPr>
        <w:t>Křemencova</w:t>
      </w:r>
      <w:proofErr w:type="spellEnd"/>
      <w:r>
        <w:rPr>
          <w:rFonts w:ascii="Arial" w:hAnsi="Arial" w:cs="Arial"/>
          <w:color w:val="003399"/>
        </w:rPr>
        <w:t xml:space="preserve"> 8, 115 24 Praha 1.</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Důležitou součástí smlouvy zůstává povinná informovanost </w:t>
      </w:r>
      <w:proofErr w:type="spellStart"/>
      <w:r>
        <w:rPr>
          <w:rFonts w:ascii="Arial" w:hAnsi="Arial" w:cs="Arial"/>
          <w:color w:val="003399"/>
        </w:rPr>
        <w:t>pojistníka</w:t>
      </w:r>
      <w:proofErr w:type="spellEnd"/>
      <w:r>
        <w:rPr>
          <w:rFonts w:ascii="Arial" w:hAnsi="Arial" w:cs="Arial"/>
          <w:color w:val="003399"/>
        </w:rPr>
        <w:t xml:space="preserve"> o likvidaci jednotlivých pojistných událostí, tj. zejména zasíláním kopií rozhodnutí o přiznání pojistného plnění, jeho výši a datu výplaty na adresu svazu. K této informovanosti dává každý poškozený souhlas v rámci Prohlášení pojištěného. Formulář „Prohlášení pojištěného“ najdete na našem webu.</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Potvrzení ZO ČSV</w:t>
      </w:r>
      <w:r>
        <w:rPr>
          <w:rFonts w:ascii="Arial" w:hAnsi="Arial" w:cs="Arial"/>
          <w:color w:val="003399"/>
        </w:rPr>
        <w:t> (najdete jej také na webu svazu </w:t>
      </w:r>
      <w:hyperlink r:id="rId4" w:history="1">
        <w:r>
          <w:rPr>
            <w:rStyle w:val="Hypertextovodkaz"/>
            <w:rFonts w:ascii="Arial" w:hAnsi="Arial" w:cs="Arial"/>
            <w:color w:val="FC6722"/>
          </w:rPr>
          <w:t>zde</w:t>
        </w:r>
      </w:hyperlink>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Potvrzení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Potvrzujeme tímto, že přítel:</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jméno a příjmení:………………………………………………………………………………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narozen:……………………………………………………………………………………</w:t>
      </w:r>
      <w:proofErr w:type="gramStart"/>
      <w:r>
        <w:rPr>
          <w:rFonts w:ascii="Arial" w:hAnsi="Arial" w:cs="Arial"/>
          <w:color w:val="003399"/>
        </w:rPr>
        <w:t>…...</w:t>
      </w:r>
      <w:proofErr w:type="gramEnd"/>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bytem:………………………………………………………………………………………</w:t>
      </w:r>
      <w:proofErr w:type="gramStart"/>
      <w:r>
        <w:rPr>
          <w:rFonts w:ascii="Arial" w:hAnsi="Arial" w:cs="Arial"/>
          <w:color w:val="003399"/>
        </w:rPr>
        <w:t>…..</w:t>
      </w:r>
      <w:proofErr w:type="gramEnd"/>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je členem ZO ČSV:…………………………………………………………………………….</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Úraz se jmenovanému stal v souvislosti se včelařskou činností, konkrétně při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proofErr w:type="gramStart"/>
      <w:r>
        <w:rPr>
          <w:rFonts w:ascii="Arial" w:hAnsi="Arial" w:cs="Arial"/>
          <w:color w:val="003399"/>
        </w:rPr>
        <w:t>Dne :…</w:t>
      </w:r>
      <w:proofErr w:type="gramEnd"/>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předseda ZO ČSV                                                                                     jednatel ZO ČSV</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Evidence pojistných událostí: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Sekretariát ČSV vede evidenci pojistných případů, provádí prvotní kontrolu dokladů a odesílá je pojišťovně k vyřízení. Oznámení pojistných událostí, které jsou zaslány pojišťovně, aniž by byly zaevidovány a potvrzeny příslušnou základní organizací a pracovníkem sekretariátu RV ČSV, pojišťovna vrátí k doplnění. Sekretariát RV ČSV vede evidenci případů úrazů od roku 1994. Příčinou úrazů jsou většinou uříznuté nebo uhoblované články prstů při výrobě přířezů a pády při sbírání rojů nebo jiné práci se včelami. Výjimkou nejsou ani úrazy s následkem smrti. V jednom roce byly zaznamenány i tři smrtelné úrazy. Ale pozor, vždy musí jít o úraz nebo úmrtí následkem pobodání včelami. Úmrtí na stanovišti následkem infarktu není úraz. Průměrně je za rok vyřizováno 20 případů. Pokud byl škodní případ uplatněn řádně a včas, pojišťovna poskytne podle svých předpisů </w:t>
      </w:r>
      <w:proofErr w:type="gramStart"/>
      <w:r>
        <w:rPr>
          <w:rFonts w:ascii="Arial" w:hAnsi="Arial" w:cs="Arial"/>
          <w:color w:val="003399"/>
        </w:rPr>
        <w:t>plnění . Vyřízení</w:t>
      </w:r>
      <w:proofErr w:type="gramEnd"/>
      <w:r>
        <w:rPr>
          <w:rFonts w:ascii="Arial" w:hAnsi="Arial" w:cs="Arial"/>
          <w:color w:val="003399"/>
        </w:rPr>
        <w:t xml:space="preserve"> případu může být však časově náročné vzhledem k tomu, že některé trvalé následky je třeba posuzovat s určitým časovým odstupem.</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lastRenderedPageBreak/>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Promlčení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xml:space="preserve">Pojistná smlouva byla uzavřena podle ustanovení § 2827 a </w:t>
      </w:r>
      <w:proofErr w:type="spellStart"/>
      <w:r>
        <w:rPr>
          <w:rFonts w:ascii="Arial" w:hAnsi="Arial" w:cs="Arial"/>
          <w:color w:val="003399"/>
        </w:rPr>
        <w:t>násl</w:t>
      </w:r>
      <w:proofErr w:type="spellEnd"/>
      <w:r>
        <w:rPr>
          <w:rFonts w:ascii="Arial" w:hAnsi="Arial" w:cs="Arial"/>
          <w:color w:val="003399"/>
        </w:rPr>
        <w:t>. občanského zákoníku. Promlčecí doba je tříletá. Práva na plnění z pojištění se promlčují nejpozději za tři roky. Promlčecí doba práva na pojistné plnění počíná běžet za jeden rok po vzniku pojistné události. To znamená, že nároky ze včelařského úrazového pojištění mohou být uplatněny do čtyř let ode dne úrazu. Pokud se týká možnosti stavení běhu promlčecí doby, lze jej dosáhnout uplatněním příslušného práva u soudu. Pouhá výzva k zaplacení řádnému uplynutí promlčecí doby nezabrání.</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Plnění v případě úmrtí pojištěného</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Dojde-li ke smrti pojištěného, postupuje se podle § 2831 občanského zákoníku. Protože ve smlouvě není určen obmyšlený, tj. osoba oprávněná pro případ úmrtí pojištěného, je dědicem manžel pojištěného, není-li ho, tak děti pojištěného, není-li jich, tak rodiče pojištěného, a není-li ani jich, tak dědici pojištěného, přičemž jejich podíly jsou stejné.</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Style w:val="Siln"/>
          <w:rFonts w:ascii="Arial" w:hAnsi="Arial" w:cs="Arial"/>
          <w:color w:val="003399"/>
        </w:rPr>
        <w:t>Závěr</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Možná se bude zdát, že plnění z naší pojistné smlouvy jsou nízká. Stejně tak jako příspěvky ze Svépomocného fondu ČSV, jejichž účelem je překlenutí tíživé situace člena svazu vzniklé následkem škody na včelařském majetku, i plnění z úrazového pojištění členů svazu má jen doplňkovou funkci. V současné době existuje mnoho úrazových a životních pojištění, která nabízí široká síť pojišťoven a která si uzavíráme na svou osobu sami, v jiných cenových relacích a většinou tak, abychom byli zajištěni my a naše rodiny pro případ ztráty schopnosti pracovat. Pokud by některý člen ČSV měl uzavřenu svou úrazovou pojistnou smlouvu, může nároky na odškodnění úrazu uplatnit i z této smlouvy.</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Jestli si některý z našich členů po přečtení tohoto článku uvědomil, že v minulých čtyřech letech se mu stal úraz, který splňuje podmínky pojistné smlouvy, může ještě své nároky uplatnit.</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Formuláře týkající se úrazového pojištění naleznete </w:t>
      </w:r>
      <w:hyperlink r:id="rId5" w:history="1">
        <w:r>
          <w:rPr>
            <w:rStyle w:val="Siln"/>
            <w:rFonts w:ascii="Arial" w:hAnsi="Arial" w:cs="Arial"/>
            <w:color w:val="FC6722"/>
            <w:u w:val="single"/>
          </w:rPr>
          <w:t>Z</w:t>
        </w:r>
        <w:r>
          <w:rPr>
            <w:rStyle w:val="Siln"/>
            <w:rFonts w:ascii="Arial" w:hAnsi="Arial" w:cs="Arial"/>
            <w:color w:val="FC6722"/>
            <w:u w:val="single"/>
          </w:rPr>
          <w:t>D</w:t>
        </w:r>
        <w:r>
          <w:rPr>
            <w:rStyle w:val="Siln"/>
            <w:rFonts w:ascii="Arial" w:hAnsi="Arial" w:cs="Arial"/>
            <w:color w:val="FC6722"/>
            <w:u w:val="single"/>
          </w:rPr>
          <w:t>E</w:t>
        </w:r>
      </w:hyperlink>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 </w:t>
      </w:r>
    </w:p>
    <w:p w:rsidR="0038729A" w:rsidRDefault="0038729A" w:rsidP="0038729A">
      <w:pPr>
        <w:pStyle w:val="Normlnweb"/>
        <w:shd w:val="clear" w:color="auto" w:fill="FFFFFF"/>
        <w:spacing w:before="0" w:beforeAutospacing="0" w:after="0" w:afterAutospacing="0"/>
        <w:jc w:val="both"/>
        <w:rPr>
          <w:rFonts w:ascii="Arial" w:hAnsi="Arial" w:cs="Arial"/>
          <w:color w:val="003399"/>
        </w:rPr>
      </w:pPr>
      <w:r>
        <w:rPr>
          <w:rFonts w:ascii="Arial" w:hAnsi="Arial" w:cs="Arial"/>
          <w:color w:val="003399"/>
        </w:rPr>
        <w:t>Mgr. Jarmila Machová</w:t>
      </w:r>
    </w:p>
    <w:p w:rsidR="00565461" w:rsidRDefault="00565461" w:rsidP="0038729A">
      <w:pPr>
        <w:jc w:val="both"/>
      </w:pPr>
    </w:p>
    <w:sectPr w:rsidR="00565461" w:rsidSect="0038729A">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8729A"/>
    <w:rsid w:val="0038729A"/>
    <w:rsid w:val="00565461"/>
    <w:rsid w:val="00C73E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54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872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729A"/>
    <w:rPr>
      <w:b/>
      <w:bCs/>
    </w:rPr>
  </w:style>
  <w:style w:type="character" w:styleId="Hypertextovodkaz">
    <w:name w:val="Hyperlink"/>
    <w:basedOn w:val="Standardnpsmoodstavce"/>
    <w:uiPriority w:val="99"/>
    <w:semiHidden/>
    <w:unhideWhenUsed/>
    <w:rsid w:val="0038729A"/>
    <w:rPr>
      <w:color w:val="0000FF"/>
      <w:u w:val="single"/>
    </w:rPr>
  </w:style>
</w:styles>
</file>

<file path=word/webSettings.xml><?xml version="1.0" encoding="utf-8"?>
<w:webSettings xmlns:r="http://schemas.openxmlformats.org/officeDocument/2006/relationships" xmlns:w="http://schemas.openxmlformats.org/wordprocessingml/2006/main">
  <w:divs>
    <w:div w:id="1343505259">
      <w:bodyDiv w:val="1"/>
      <w:marLeft w:val="0"/>
      <w:marRight w:val="0"/>
      <w:marTop w:val="0"/>
      <w:marBottom w:val="0"/>
      <w:divBdr>
        <w:top w:val="none" w:sz="0" w:space="0" w:color="auto"/>
        <w:left w:val="none" w:sz="0" w:space="0" w:color="auto"/>
        <w:bottom w:val="none" w:sz="0" w:space="0" w:color="auto"/>
        <w:right w:val="none" w:sz="0" w:space="0" w:color="auto"/>
      </w:divBdr>
    </w:div>
    <w:div w:id="1727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celarstvi.cz/urazove-pojisteni/" TargetMode="External"/><Relationship Id="rId4" Type="http://schemas.openxmlformats.org/officeDocument/2006/relationships/hyperlink" Target="https://www.vcelarstvi.cz/dokumenty-cms/povrzeni-zo-uraz.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1716</Words>
  <Characters>10131</Characters>
  <Application>Microsoft Office Word</Application>
  <DocSecurity>0</DocSecurity>
  <Lines>84</Lines>
  <Paragraphs>23</Paragraphs>
  <ScaleCrop>false</ScaleCrop>
  <Company>HP</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2021-04-10T05:49:00Z</dcterms:created>
  <dcterms:modified xsi:type="dcterms:W3CDTF">2021-04-10T05:51:00Z</dcterms:modified>
</cp:coreProperties>
</file>